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59895" w14:textId="77777777" w:rsidR="00623ED3" w:rsidRPr="00CE23B2" w:rsidRDefault="00623ED3" w:rsidP="00623ED3">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 xml:space="preserve">Press release on the INDEX </w:t>
      </w:r>
      <w:proofErr w:type="spellStart"/>
      <w:r>
        <w:rPr>
          <w:rFonts w:ascii="Arial" w:hAnsi="Arial"/>
          <w:sz w:val="20"/>
        </w:rPr>
        <w:t>G320</w:t>
      </w:r>
      <w:proofErr w:type="spellEnd"/>
      <w:r>
        <w:rPr>
          <w:rFonts w:ascii="Arial" w:hAnsi="Arial"/>
          <w:sz w:val="20"/>
        </w:rPr>
        <w:t xml:space="preserve"> compact, dated 09/09/2024</w:t>
      </w:r>
    </w:p>
    <w:p w14:paraId="48BB660B" w14:textId="77777777" w:rsidR="00415D03" w:rsidRPr="00315DD5" w:rsidRDefault="00415D03" w:rsidP="00415D03">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58468CA3" w14:textId="77777777" w:rsidR="00C57306" w:rsidRPr="00CE23B2" w:rsidRDefault="00623ED3" w:rsidP="00C57306">
      <w:pPr>
        <w:pStyle w:val="berschrift32"/>
        <w:suppressLineNumbers/>
        <w:shd w:val="clear" w:color="auto" w:fill="FFFFFF"/>
        <w:tabs>
          <w:tab w:val="left" w:pos="6237"/>
        </w:tabs>
        <w:spacing w:after="240" w:line="360" w:lineRule="auto"/>
        <w:ind w:left="142" w:right="708"/>
        <w:rPr>
          <w:rFonts w:ascii="Arial" w:hAnsi="Arial" w:cs="Arial"/>
          <w:color w:val="auto"/>
          <w:sz w:val="36"/>
          <w:szCs w:val="36"/>
        </w:rPr>
      </w:pPr>
      <w:r>
        <w:rPr>
          <w:rFonts w:ascii="Arial" w:hAnsi="Arial"/>
          <w:color w:val="auto"/>
          <w:sz w:val="36"/>
        </w:rPr>
        <w:t>Reduced footprint, lower costs</w:t>
      </w:r>
    </w:p>
    <w:p w14:paraId="258E1E7C" w14:textId="77777777" w:rsidR="00E87B4F" w:rsidRDefault="00C57306" w:rsidP="00FD23C6">
      <w:pPr>
        <w:spacing w:after="200" w:line="360" w:lineRule="auto"/>
        <w:ind w:left="142"/>
        <w:jc w:val="both"/>
        <w:rPr>
          <w:rFonts w:ascii="Arial" w:eastAsiaTheme="minorHAnsi" w:hAnsi="Arial" w:cs="Arial"/>
          <w:b/>
          <w:sz w:val="20"/>
          <w:szCs w:val="20"/>
        </w:rPr>
      </w:pPr>
      <w:r>
        <w:rPr>
          <w:rFonts w:ascii="Arial" w:hAnsi="Arial"/>
          <w:b/>
          <w:sz w:val="20"/>
        </w:rPr>
        <w:t xml:space="preserve">With the new </w:t>
      </w:r>
      <w:proofErr w:type="spellStart"/>
      <w:r>
        <w:rPr>
          <w:rFonts w:ascii="Arial" w:hAnsi="Arial"/>
          <w:b/>
          <w:sz w:val="20"/>
        </w:rPr>
        <w:t>G320</w:t>
      </w:r>
      <w:proofErr w:type="spellEnd"/>
      <w:r>
        <w:rPr>
          <w:rFonts w:ascii="Arial" w:hAnsi="Arial"/>
          <w:b/>
          <w:sz w:val="20"/>
        </w:rPr>
        <w:t xml:space="preserve"> compact turn-mill center, INDEX has succeeded in saving space, resources, and costs. Equipped with a 102 mm main spindle, the turn-mill center requires the same floor space as a </w:t>
      </w:r>
      <w:proofErr w:type="spellStart"/>
      <w:r>
        <w:rPr>
          <w:rFonts w:ascii="Arial" w:hAnsi="Arial"/>
          <w:b/>
          <w:sz w:val="20"/>
        </w:rPr>
        <w:t>G220.3</w:t>
      </w:r>
      <w:proofErr w:type="spellEnd"/>
      <w:r>
        <w:rPr>
          <w:rFonts w:ascii="Arial" w:hAnsi="Arial"/>
          <w:b/>
          <w:sz w:val="20"/>
        </w:rPr>
        <w:t xml:space="preserve"> but is nearly as powerful as the standard INDEX </w:t>
      </w:r>
      <w:proofErr w:type="spellStart"/>
      <w:r>
        <w:rPr>
          <w:rFonts w:ascii="Arial" w:hAnsi="Arial"/>
          <w:b/>
          <w:sz w:val="20"/>
        </w:rPr>
        <w:t>G320</w:t>
      </w:r>
      <w:proofErr w:type="spellEnd"/>
      <w:r>
        <w:rPr>
          <w:rFonts w:ascii="Arial" w:hAnsi="Arial"/>
          <w:b/>
          <w:sz w:val="20"/>
        </w:rPr>
        <w:t xml:space="preserve">. </w:t>
      </w:r>
    </w:p>
    <w:p w14:paraId="583449A5" w14:textId="77777777" w:rsidR="00E87B4F" w:rsidRDefault="00E87B4F" w:rsidP="00FD23C6">
      <w:pPr>
        <w:spacing w:after="200" w:line="360" w:lineRule="auto"/>
        <w:ind w:left="142"/>
        <w:jc w:val="both"/>
        <w:rPr>
          <w:rFonts w:ascii="Arial" w:eastAsiaTheme="minorHAnsi" w:hAnsi="Arial" w:cs="Arial"/>
          <w:b/>
          <w:sz w:val="20"/>
          <w:szCs w:val="20"/>
          <w:lang w:eastAsia="en-US"/>
        </w:rPr>
      </w:pPr>
    </w:p>
    <w:p w14:paraId="68FA2D89" w14:textId="77777777" w:rsidR="003F2573" w:rsidRDefault="009153C0" w:rsidP="00C57306">
      <w:pPr>
        <w:spacing w:after="200" w:line="360" w:lineRule="auto"/>
        <w:ind w:left="142"/>
        <w:jc w:val="both"/>
        <w:rPr>
          <w:rFonts w:ascii="Arial" w:eastAsiaTheme="minorHAnsi" w:hAnsi="Arial" w:cs="Arial"/>
          <w:sz w:val="20"/>
          <w:szCs w:val="20"/>
        </w:rPr>
      </w:pPr>
      <w:r>
        <w:rPr>
          <w:rFonts w:ascii="Arial" w:hAnsi="Arial"/>
          <w:sz w:val="20"/>
        </w:rPr>
        <w:t xml:space="preserve">INDEX turn-mill centers are successful because they typically come with a milling spindle that allows for the complete machining of complex parts. They are also perfect for integrating additional technologies such as gear cutting, grinding, or measuring. This also holds true for the INDEX </w:t>
      </w:r>
      <w:proofErr w:type="spellStart"/>
      <w:r>
        <w:rPr>
          <w:rFonts w:ascii="Arial" w:hAnsi="Arial"/>
          <w:sz w:val="20"/>
        </w:rPr>
        <w:t>G320</w:t>
      </w:r>
      <w:proofErr w:type="spellEnd"/>
      <w:r>
        <w:rPr>
          <w:rFonts w:ascii="Arial" w:hAnsi="Arial"/>
          <w:sz w:val="20"/>
        </w:rPr>
        <w:t>, a machine that the lathe manufacturer from Esslingen completely redesigned and launched in 2021.</w:t>
      </w:r>
    </w:p>
    <w:p w14:paraId="60B1BE81" w14:textId="77777777" w:rsidR="00A8638A" w:rsidRPr="002721AA" w:rsidRDefault="003F2573" w:rsidP="00472D4F">
      <w:pPr>
        <w:spacing w:after="200" w:line="360" w:lineRule="auto"/>
        <w:ind w:left="142"/>
        <w:jc w:val="both"/>
        <w:rPr>
          <w:rFonts w:ascii="Arial" w:eastAsiaTheme="minorHAnsi" w:hAnsi="Arial" w:cs="Arial"/>
          <w:sz w:val="20"/>
          <w:szCs w:val="20"/>
        </w:rPr>
      </w:pPr>
      <w:r>
        <w:rPr>
          <w:rFonts w:ascii="Arial" w:hAnsi="Arial"/>
          <w:sz w:val="20"/>
        </w:rPr>
        <w:t xml:space="preserve">At </w:t>
      </w:r>
      <w:proofErr w:type="spellStart"/>
      <w:r>
        <w:rPr>
          <w:rFonts w:ascii="Arial" w:hAnsi="Arial"/>
          <w:sz w:val="20"/>
        </w:rPr>
        <w:t>AMB</w:t>
      </w:r>
      <w:proofErr w:type="spellEnd"/>
      <w:r>
        <w:rPr>
          <w:rFonts w:ascii="Arial" w:hAnsi="Arial"/>
          <w:sz w:val="20"/>
        </w:rPr>
        <w:t xml:space="preserve"> 2024, INDEX showcases the </w:t>
      </w:r>
      <w:proofErr w:type="spellStart"/>
      <w:r>
        <w:rPr>
          <w:rFonts w:ascii="Arial" w:hAnsi="Arial"/>
          <w:sz w:val="20"/>
        </w:rPr>
        <w:t>G320</w:t>
      </w:r>
      <w:proofErr w:type="spellEnd"/>
      <w:r>
        <w:rPr>
          <w:rFonts w:ascii="Arial" w:hAnsi="Arial"/>
          <w:sz w:val="20"/>
        </w:rPr>
        <w:t xml:space="preserve"> compact, an enhanced version where developers have managed to increase power density compared to the “standard” </w:t>
      </w:r>
      <w:proofErr w:type="spellStart"/>
      <w:r>
        <w:rPr>
          <w:rFonts w:ascii="Arial" w:hAnsi="Arial"/>
          <w:sz w:val="20"/>
        </w:rPr>
        <w:t>G320</w:t>
      </w:r>
      <w:proofErr w:type="spellEnd"/>
      <w:r>
        <w:rPr>
          <w:rFonts w:ascii="Arial" w:hAnsi="Arial"/>
          <w:sz w:val="20"/>
        </w:rPr>
        <w:t xml:space="preserve">. The </w:t>
      </w:r>
      <w:proofErr w:type="spellStart"/>
      <w:r>
        <w:rPr>
          <w:rFonts w:ascii="Arial" w:hAnsi="Arial"/>
          <w:sz w:val="20"/>
        </w:rPr>
        <w:t>G320</w:t>
      </w:r>
      <w:proofErr w:type="spellEnd"/>
      <w:r>
        <w:rPr>
          <w:rFonts w:ascii="Arial" w:hAnsi="Arial"/>
          <w:sz w:val="20"/>
        </w:rPr>
        <w:t xml:space="preserve"> compact is based on the machine bed of a </w:t>
      </w:r>
      <w:proofErr w:type="spellStart"/>
      <w:r>
        <w:rPr>
          <w:rFonts w:ascii="Arial" w:hAnsi="Arial"/>
          <w:sz w:val="20"/>
        </w:rPr>
        <w:t>G220.3</w:t>
      </w:r>
      <w:proofErr w:type="spellEnd"/>
      <w:r>
        <w:rPr>
          <w:rFonts w:ascii="Arial" w:hAnsi="Arial"/>
          <w:sz w:val="20"/>
        </w:rPr>
        <w:t xml:space="preserve">, resulting in a smaller footprint. However, thanks to its main spindle with a clearance of 120 mm, the turn-mill center can cover an application range almost equivalent to a standard </w:t>
      </w:r>
      <w:proofErr w:type="spellStart"/>
      <w:r>
        <w:rPr>
          <w:rFonts w:ascii="Arial" w:hAnsi="Arial"/>
          <w:sz w:val="20"/>
        </w:rPr>
        <w:t>G320</w:t>
      </w:r>
      <w:proofErr w:type="spellEnd"/>
      <w:r>
        <w:rPr>
          <w:rFonts w:ascii="Arial" w:hAnsi="Arial"/>
          <w:sz w:val="20"/>
        </w:rPr>
        <w:t>. The work area is somewhat smaller but still ample for accommodating the larger spindle with minor adjustments.</w:t>
      </w:r>
    </w:p>
    <w:p w14:paraId="1DE63D9F" w14:textId="77777777" w:rsidR="002F50AC" w:rsidRDefault="00A8638A" w:rsidP="00A8638A">
      <w:pPr>
        <w:spacing w:after="200" w:line="360" w:lineRule="auto"/>
        <w:ind w:left="142"/>
        <w:jc w:val="both"/>
        <w:rPr>
          <w:rFonts w:ascii="Arial" w:eastAsiaTheme="minorHAnsi" w:hAnsi="Arial" w:cs="Arial"/>
          <w:sz w:val="20"/>
          <w:szCs w:val="20"/>
        </w:rPr>
      </w:pPr>
      <w:r>
        <w:rPr>
          <w:rFonts w:ascii="Arial" w:hAnsi="Arial"/>
          <w:sz w:val="20"/>
        </w:rPr>
        <w:t xml:space="preserve">For the counter spindle, customers can choose between diameters of 76 mm and 90 mm. The milling spindle is limited to the </w:t>
      </w:r>
      <w:proofErr w:type="spellStart"/>
      <w:r>
        <w:rPr>
          <w:rFonts w:ascii="Arial" w:hAnsi="Arial"/>
          <w:sz w:val="20"/>
        </w:rPr>
        <w:t>HSK63</w:t>
      </w:r>
      <w:proofErr w:type="spellEnd"/>
      <w:r>
        <w:rPr>
          <w:rFonts w:ascii="Arial" w:hAnsi="Arial"/>
          <w:sz w:val="20"/>
        </w:rPr>
        <w:t xml:space="preserve"> configuration, and the lower turrets each offer twelve positions with a </w:t>
      </w:r>
      <w:proofErr w:type="spellStart"/>
      <w:r>
        <w:rPr>
          <w:rFonts w:ascii="Arial" w:hAnsi="Arial"/>
          <w:sz w:val="20"/>
        </w:rPr>
        <w:t>VDI30</w:t>
      </w:r>
      <w:proofErr w:type="spellEnd"/>
      <w:r>
        <w:rPr>
          <w:rFonts w:ascii="Arial" w:hAnsi="Arial"/>
          <w:sz w:val="20"/>
        </w:rPr>
        <w:t xml:space="preserve"> interface. </w:t>
      </w:r>
    </w:p>
    <w:p w14:paraId="24D6BFAD" w14:textId="77777777" w:rsidR="00C05B1E" w:rsidRPr="002721AA" w:rsidRDefault="00C47D74" w:rsidP="00A8638A">
      <w:pPr>
        <w:spacing w:after="200" w:line="360" w:lineRule="auto"/>
        <w:ind w:left="142"/>
        <w:jc w:val="both"/>
        <w:rPr>
          <w:rFonts w:ascii="Arial" w:eastAsiaTheme="minorHAnsi" w:hAnsi="Arial" w:cs="Arial"/>
          <w:sz w:val="20"/>
          <w:szCs w:val="20"/>
        </w:rPr>
      </w:pPr>
      <w:r>
        <w:rPr>
          <w:rFonts w:ascii="Arial" w:hAnsi="Arial"/>
          <w:sz w:val="20"/>
        </w:rPr>
        <w:t xml:space="preserve">Ralf Stark, INDEX Project Manager for new developments in turning and milling machines, summarizes the benefits: “With the compact version, the customer gets nearly the full functionality of a </w:t>
      </w:r>
      <w:proofErr w:type="spellStart"/>
      <w:r>
        <w:rPr>
          <w:rFonts w:ascii="Arial" w:hAnsi="Arial"/>
          <w:sz w:val="20"/>
        </w:rPr>
        <w:t>G320</w:t>
      </w:r>
      <w:proofErr w:type="spellEnd"/>
      <w:r>
        <w:rPr>
          <w:rFonts w:ascii="Arial" w:hAnsi="Arial"/>
          <w:sz w:val="20"/>
        </w:rPr>
        <w:t>, but with a smaller footprint. With fewer moving masses, it’s also more dynamic and energy-efficient, requires fewer resources, and is more cost-effective.”</w:t>
      </w:r>
    </w:p>
    <w:p w14:paraId="5D840B30" w14:textId="77777777" w:rsidR="00DB7C88" w:rsidRDefault="00DB7C88" w:rsidP="00493200">
      <w:pPr>
        <w:spacing w:after="200" w:line="360" w:lineRule="auto"/>
        <w:ind w:left="142"/>
        <w:jc w:val="both"/>
        <w:rPr>
          <w:rFonts w:ascii="Arial" w:eastAsiaTheme="minorHAnsi" w:hAnsi="Arial" w:cs="Arial"/>
          <w:sz w:val="20"/>
          <w:szCs w:val="20"/>
          <w:lang w:eastAsia="en-US"/>
        </w:rPr>
      </w:pPr>
    </w:p>
    <w:p w14:paraId="2DAE2B3F" w14:textId="77777777" w:rsidR="00FD72C4" w:rsidRDefault="00FD72C4" w:rsidP="00493200">
      <w:pPr>
        <w:spacing w:after="200" w:line="360" w:lineRule="auto"/>
        <w:ind w:left="142"/>
        <w:jc w:val="both"/>
        <w:rPr>
          <w:rFonts w:ascii="Arial" w:eastAsiaTheme="minorHAnsi" w:hAnsi="Arial" w:cs="Arial"/>
          <w:sz w:val="20"/>
          <w:szCs w:val="20"/>
          <w:lang w:eastAsia="en-US"/>
        </w:rPr>
      </w:pPr>
    </w:p>
    <w:p w14:paraId="0DBDDE91" w14:textId="77777777" w:rsidR="00FD72C4" w:rsidRDefault="00FD72C4" w:rsidP="00493200">
      <w:pPr>
        <w:spacing w:after="200" w:line="360" w:lineRule="auto"/>
        <w:ind w:left="142"/>
        <w:jc w:val="both"/>
        <w:rPr>
          <w:rFonts w:ascii="Arial" w:eastAsiaTheme="minorHAnsi" w:hAnsi="Arial" w:cs="Arial"/>
          <w:sz w:val="20"/>
          <w:szCs w:val="20"/>
          <w:lang w:eastAsia="en-US"/>
        </w:rPr>
      </w:pPr>
    </w:p>
    <w:p w14:paraId="501E2815" w14:textId="77777777" w:rsidR="00C9746E" w:rsidRPr="002721AA" w:rsidRDefault="00C9746E" w:rsidP="00493200">
      <w:pPr>
        <w:spacing w:after="200" w:line="360" w:lineRule="auto"/>
        <w:ind w:left="142"/>
        <w:jc w:val="both"/>
        <w:rPr>
          <w:rFonts w:ascii="Arial" w:eastAsiaTheme="minorHAnsi" w:hAnsi="Arial" w:cs="Arial"/>
          <w:sz w:val="20"/>
          <w:szCs w:val="20"/>
          <w:lang w:eastAsia="en-US"/>
        </w:rPr>
      </w:pPr>
    </w:p>
    <w:p w14:paraId="48100983" w14:textId="77777777" w:rsidR="00DB7C88" w:rsidRPr="002721AA" w:rsidRDefault="00DB7C88" w:rsidP="00493200">
      <w:pPr>
        <w:spacing w:after="200" w:line="360" w:lineRule="auto"/>
        <w:ind w:left="142"/>
        <w:jc w:val="both"/>
        <w:rPr>
          <w:rFonts w:ascii="Arial" w:eastAsiaTheme="minorHAnsi" w:hAnsi="Arial" w:cs="Arial"/>
          <w:sz w:val="20"/>
          <w:szCs w:val="20"/>
        </w:rPr>
      </w:pPr>
      <w:r>
        <w:rPr>
          <w:rFonts w:ascii="Arial" w:hAnsi="Arial"/>
          <w:sz w:val="20"/>
        </w:rPr>
        <w:lastRenderedPageBreak/>
        <w:t>BOX</w:t>
      </w:r>
    </w:p>
    <w:p w14:paraId="2A49C035" w14:textId="77777777" w:rsidR="00941889" w:rsidRPr="002721AA" w:rsidRDefault="00941889" w:rsidP="00941889">
      <w:pPr>
        <w:spacing w:after="200" w:line="360" w:lineRule="auto"/>
        <w:ind w:left="142"/>
        <w:jc w:val="both"/>
        <w:rPr>
          <w:rFonts w:ascii="Arial" w:eastAsiaTheme="minorHAnsi" w:hAnsi="Arial" w:cs="Arial"/>
          <w:b/>
          <w:bCs/>
          <w:sz w:val="20"/>
          <w:szCs w:val="20"/>
        </w:rPr>
      </w:pPr>
      <w:r>
        <w:rPr>
          <w:rFonts w:ascii="Arial" w:hAnsi="Arial"/>
          <w:b/>
          <w:sz w:val="20"/>
        </w:rPr>
        <w:t xml:space="preserve">Key features of the INDEX </w:t>
      </w:r>
      <w:proofErr w:type="spellStart"/>
      <w:r>
        <w:rPr>
          <w:rFonts w:ascii="Arial" w:hAnsi="Arial"/>
          <w:b/>
          <w:sz w:val="20"/>
        </w:rPr>
        <w:t>G320</w:t>
      </w:r>
      <w:proofErr w:type="spellEnd"/>
      <w:r>
        <w:rPr>
          <w:rFonts w:ascii="Arial" w:hAnsi="Arial"/>
          <w:b/>
          <w:sz w:val="20"/>
        </w:rPr>
        <w:t xml:space="preserve"> compact:</w:t>
      </w:r>
    </w:p>
    <w:p w14:paraId="6A5F6E05" w14:textId="77777777" w:rsidR="00941889" w:rsidRPr="002721AA" w:rsidRDefault="003B1611"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Smart work area solution for turning lengths of up to 1200 mm</w:t>
      </w:r>
    </w:p>
    <w:p w14:paraId="6A0C9B91" w14:textId="77777777" w:rsidR="00941889" w:rsidRPr="002721AA" w:rsidRDefault="00941889"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Main spindle with 102 mm spindle clearance</w:t>
      </w:r>
    </w:p>
    <w:p w14:paraId="00B8FD25" w14:textId="77777777" w:rsidR="00941889" w:rsidRPr="002721AA" w:rsidRDefault="00941889"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 xml:space="preserve">Counter spindle with </w:t>
      </w:r>
      <w:proofErr w:type="gramStart"/>
      <w:r>
        <w:rPr>
          <w:rFonts w:ascii="Arial" w:hAnsi="Arial"/>
          <w:sz w:val="20"/>
        </w:rPr>
        <w:t>76 or 90 mm</w:t>
      </w:r>
      <w:proofErr w:type="gramEnd"/>
      <w:r>
        <w:rPr>
          <w:rFonts w:ascii="Arial" w:hAnsi="Arial"/>
          <w:sz w:val="20"/>
        </w:rPr>
        <w:t xml:space="preserve"> spindle clearance</w:t>
      </w:r>
    </w:p>
    <w:p w14:paraId="53D42465" w14:textId="77777777" w:rsidR="00941889" w:rsidRPr="002721AA" w:rsidRDefault="00941889"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Max. chuck diameter 260 mm</w:t>
      </w:r>
    </w:p>
    <w:p w14:paraId="0C851A20" w14:textId="77777777" w:rsidR="00941889" w:rsidRPr="002721AA" w:rsidRDefault="003B1611"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Powerful motorized milling spindle (</w:t>
      </w:r>
      <w:proofErr w:type="spellStart"/>
      <w:r>
        <w:rPr>
          <w:rFonts w:ascii="Arial" w:hAnsi="Arial"/>
          <w:sz w:val="20"/>
        </w:rPr>
        <w:t>HSK63</w:t>
      </w:r>
      <w:proofErr w:type="spellEnd"/>
      <w:r>
        <w:rPr>
          <w:rFonts w:ascii="Arial" w:hAnsi="Arial"/>
          <w:sz w:val="20"/>
        </w:rPr>
        <w:t>) with Y/B quill kinematics</w:t>
      </w:r>
    </w:p>
    <w:p w14:paraId="6947FDFC" w14:textId="77777777" w:rsidR="00941889" w:rsidRPr="002721AA" w:rsidRDefault="003B1611"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 xml:space="preserve">Two lower tool carriers, each with 12 stations </w:t>
      </w:r>
      <w:proofErr w:type="spellStart"/>
      <w:r>
        <w:rPr>
          <w:rFonts w:ascii="Arial" w:hAnsi="Arial"/>
          <w:sz w:val="20"/>
        </w:rPr>
        <w:t>VDI30</w:t>
      </w:r>
      <w:proofErr w:type="spellEnd"/>
    </w:p>
    <w:p w14:paraId="09E7ADE0" w14:textId="77777777" w:rsidR="00941889" w:rsidRPr="002721AA" w:rsidRDefault="003B1611"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High thermal and mechanical stability</w:t>
      </w:r>
    </w:p>
    <w:p w14:paraId="1806317C" w14:textId="77777777" w:rsidR="00941889" w:rsidRPr="002721AA" w:rsidRDefault="003B1611"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Second setup station for the tool magazine</w:t>
      </w:r>
    </w:p>
    <w:p w14:paraId="40A523FC" w14:textId="77777777" w:rsidR="00941889" w:rsidRPr="002721AA" w:rsidRDefault="003B1611" w:rsidP="00941889">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Wide range of automation options</w:t>
      </w:r>
    </w:p>
    <w:p w14:paraId="1A624E65" w14:textId="77777777" w:rsidR="00E87B4F" w:rsidRDefault="00E87B4F" w:rsidP="00E87B4F">
      <w:pPr>
        <w:spacing w:after="200" w:line="360" w:lineRule="auto"/>
        <w:ind w:left="142"/>
        <w:jc w:val="both"/>
        <w:rPr>
          <w:rFonts w:ascii="Arial" w:eastAsiaTheme="minorHAnsi" w:hAnsi="Arial" w:cs="Arial"/>
          <w:sz w:val="20"/>
          <w:szCs w:val="20"/>
        </w:rPr>
      </w:pPr>
      <w:r>
        <w:rPr>
          <w:rFonts w:ascii="Arial" w:hAnsi="Arial"/>
          <w:b/>
          <w:sz w:val="20"/>
        </w:rPr>
        <w:t>INDEX</w:t>
      </w:r>
      <w:r>
        <w:rPr>
          <w:rFonts w:ascii="Arial" w:hAnsi="Arial"/>
          <w:sz w:val="20"/>
        </w:rPr>
        <w:t xml:space="preserve"> will be presenting the </w:t>
      </w:r>
      <w:proofErr w:type="spellStart"/>
      <w:r>
        <w:rPr>
          <w:rFonts w:ascii="Arial" w:hAnsi="Arial"/>
          <w:sz w:val="20"/>
        </w:rPr>
        <w:t>G320</w:t>
      </w:r>
      <w:proofErr w:type="spellEnd"/>
      <w:r>
        <w:rPr>
          <w:rFonts w:ascii="Arial" w:hAnsi="Arial"/>
          <w:sz w:val="20"/>
        </w:rPr>
        <w:t xml:space="preserve"> turn-mill center </w:t>
      </w:r>
      <w:r>
        <w:rPr>
          <w:rFonts w:ascii="Arial" w:hAnsi="Arial"/>
          <w:b/>
          <w:sz w:val="20"/>
        </w:rPr>
        <w:t>at</w:t>
      </w:r>
      <w:r>
        <w:rPr>
          <w:rFonts w:ascii="Arial" w:hAnsi="Arial"/>
          <w:sz w:val="20"/>
        </w:rPr>
        <w:t xml:space="preserve"> </w:t>
      </w:r>
      <w:proofErr w:type="spellStart"/>
      <w:r>
        <w:rPr>
          <w:rFonts w:ascii="Arial" w:hAnsi="Arial"/>
          <w:b/>
          <w:sz w:val="20"/>
        </w:rPr>
        <w:t>AMB</w:t>
      </w:r>
      <w:proofErr w:type="spellEnd"/>
      <w:r>
        <w:rPr>
          <w:rFonts w:ascii="Arial" w:hAnsi="Arial"/>
          <w:b/>
          <w:sz w:val="20"/>
        </w:rPr>
        <w:t xml:space="preserve"> 2024 (hall 4 booth </w:t>
      </w:r>
      <w:proofErr w:type="spellStart"/>
      <w:r>
        <w:rPr>
          <w:rFonts w:ascii="Arial" w:hAnsi="Arial"/>
          <w:b/>
          <w:sz w:val="20"/>
        </w:rPr>
        <w:t>C30</w:t>
      </w:r>
      <w:proofErr w:type="spellEnd"/>
      <w:r>
        <w:rPr>
          <w:rFonts w:ascii="Arial" w:hAnsi="Arial"/>
          <w:b/>
          <w:sz w:val="20"/>
        </w:rPr>
        <w:t>)</w:t>
      </w:r>
      <w:r>
        <w:rPr>
          <w:rFonts w:ascii="Arial" w:hAnsi="Arial"/>
          <w:sz w:val="20"/>
        </w:rPr>
        <w:t xml:space="preserve"> in its long version, featuring a turning length of 1200 mm.</w:t>
      </w:r>
    </w:p>
    <w:p w14:paraId="486635FC" w14:textId="77777777" w:rsidR="008600F7" w:rsidRDefault="008600F7" w:rsidP="00C57306">
      <w:pPr>
        <w:suppressLineNumbers/>
        <w:spacing w:line="336" w:lineRule="auto"/>
        <w:ind w:left="142" w:right="1843"/>
        <w:rPr>
          <w:rFonts w:ascii="Arial" w:hAnsi="Arial" w:cs="Arial"/>
          <w:b/>
          <w:sz w:val="20"/>
          <w:szCs w:val="20"/>
        </w:rPr>
      </w:pPr>
    </w:p>
    <w:p w14:paraId="1431CE5B" w14:textId="77777777" w:rsidR="008600F7" w:rsidRDefault="008600F7" w:rsidP="00C57306">
      <w:pPr>
        <w:suppressLineNumbers/>
        <w:spacing w:line="336" w:lineRule="auto"/>
        <w:ind w:left="142" w:right="1843"/>
        <w:rPr>
          <w:rFonts w:ascii="Arial" w:hAnsi="Arial" w:cs="Arial"/>
          <w:b/>
          <w:sz w:val="20"/>
          <w:szCs w:val="20"/>
        </w:rPr>
      </w:pPr>
    </w:p>
    <w:p w14:paraId="55C62950" w14:textId="77777777" w:rsidR="00C57306" w:rsidRPr="00C726C6" w:rsidRDefault="00C57306" w:rsidP="00C57306">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 xml:space="preserve">INDEX-Werke GmbH &amp; Co. KG Hahn &amp; </w:t>
      </w:r>
      <w:proofErr w:type="spellStart"/>
      <w:r>
        <w:rPr>
          <w:rFonts w:ascii="Arial" w:hAnsi="Arial"/>
          <w:sz w:val="20"/>
        </w:rPr>
        <w:t>Tessky</w:t>
      </w:r>
      <w:proofErr w:type="spellEnd"/>
    </w:p>
    <w:p w14:paraId="2E2BBB01" w14:textId="77777777" w:rsidR="00C57306" w:rsidRPr="003D1DC1" w:rsidRDefault="00C57306" w:rsidP="00C57306">
      <w:pPr>
        <w:suppressLineNumbers/>
        <w:spacing w:line="336" w:lineRule="auto"/>
        <w:ind w:left="709" w:right="1843" w:firstLine="709"/>
        <w:rPr>
          <w:rFonts w:ascii="Arial" w:hAnsi="Arial" w:cs="Arial"/>
          <w:sz w:val="20"/>
          <w:szCs w:val="20"/>
        </w:rPr>
      </w:pPr>
      <w:r>
        <w:rPr>
          <w:rFonts w:ascii="Arial" w:hAnsi="Arial"/>
          <w:sz w:val="20"/>
        </w:rPr>
        <w:t>Rainer Gondek</w:t>
      </w:r>
    </w:p>
    <w:p w14:paraId="5EB1E024" w14:textId="77777777" w:rsidR="00C57306" w:rsidRPr="003D1DC1" w:rsidRDefault="00C57306" w:rsidP="00C57306">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14:paraId="68F0A98E" w14:textId="77777777" w:rsidR="00C57306" w:rsidRPr="003D1DC1" w:rsidRDefault="00C57306" w:rsidP="00C57306">
      <w:pPr>
        <w:suppressLineNumbers/>
        <w:spacing w:line="336" w:lineRule="auto"/>
        <w:ind w:left="709" w:right="1843" w:firstLine="709"/>
        <w:rPr>
          <w:rFonts w:ascii="Arial" w:hAnsi="Arial" w:cs="Arial"/>
          <w:sz w:val="20"/>
          <w:szCs w:val="20"/>
        </w:rPr>
      </w:pPr>
      <w:r>
        <w:rPr>
          <w:rFonts w:ascii="Arial" w:hAnsi="Arial"/>
          <w:sz w:val="20"/>
        </w:rPr>
        <w:t>Phone: +49 (711) 3191-1286</w:t>
      </w:r>
    </w:p>
    <w:p w14:paraId="73A59CAD" w14:textId="77777777" w:rsidR="00C57306" w:rsidRPr="00D335FC" w:rsidRDefault="00C9746E" w:rsidP="00C57306">
      <w:pPr>
        <w:suppressLineNumbers/>
        <w:spacing w:line="336" w:lineRule="auto"/>
        <w:ind w:left="709" w:right="1843" w:firstLine="709"/>
        <w:rPr>
          <w:rFonts w:ascii="Arial" w:hAnsi="Arial" w:cs="Arial"/>
          <w:sz w:val="20"/>
          <w:szCs w:val="20"/>
        </w:rPr>
      </w:pPr>
      <w:hyperlink r:id="rId8" w:history="1">
        <w:r w:rsidR="007F4077">
          <w:rPr>
            <w:rStyle w:val="Hyperlink"/>
            <w:rFonts w:ascii="Arial" w:hAnsi="Arial"/>
            <w:sz w:val="20"/>
          </w:rPr>
          <w:t>rainer.gondek@index-werke.de</w:t>
        </w:r>
      </w:hyperlink>
      <w:r w:rsidR="007F4077">
        <w:rPr>
          <w:rFonts w:ascii="Arial" w:hAnsi="Arial"/>
          <w:sz w:val="20"/>
        </w:rPr>
        <w:t xml:space="preserve"> </w:t>
      </w:r>
    </w:p>
    <w:p w14:paraId="33788EDC" w14:textId="77777777" w:rsidR="00FE7A18" w:rsidRPr="00AC5624" w:rsidRDefault="00FE7A18" w:rsidP="00FE7A18">
      <w:pPr>
        <w:suppressLineNumbers/>
        <w:spacing w:line="336" w:lineRule="auto"/>
        <w:ind w:left="142"/>
        <w:rPr>
          <w:rFonts w:ascii="Arial" w:hAnsi="Arial" w:cs="Arial"/>
          <w:sz w:val="20"/>
          <w:szCs w:val="20"/>
        </w:rPr>
      </w:pPr>
    </w:p>
    <w:p w14:paraId="330D6B0F" w14:textId="77777777" w:rsidR="008600F7" w:rsidRDefault="008600F7" w:rsidP="007E6ED9">
      <w:pPr>
        <w:suppressLineNumbers/>
        <w:spacing w:line="336" w:lineRule="auto"/>
        <w:rPr>
          <w:rFonts w:ascii="Arial" w:hAnsi="Arial" w:cs="Arial"/>
          <w:b/>
          <w:sz w:val="20"/>
          <w:szCs w:val="20"/>
        </w:rPr>
      </w:pPr>
      <w:bookmarkStart w:id="0" w:name="_Hlk172297132"/>
    </w:p>
    <w:p w14:paraId="24D0EFD3" w14:textId="77777777" w:rsidR="000D0867" w:rsidRDefault="00FE7A18" w:rsidP="007E6ED9">
      <w:pPr>
        <w:suppressLineNumbers/>
        <w:spacing w:line="336" w:lineRule="auto"/>
        <w:rPr>
          <w:rFonts w:ascii="Arial" w:hAnsi="Arial" w:cs="Arial"/>
          <w:sz w:val="20"/>
          <w:szCs w:val="20"/>
        </w:rPr>
      </w:pPr>
      <w:r>
        <w:rPr>
          <w:rFonts w:ascii="Arial" w:hAnsi="Arial"/>
          <w:b/>
          <w:sz w:val="20"/>
        </w:rPr>
        <w:t>Images (source: INDEX)</w:t>
      </w:r>
      <w:bookmarkEnd w:id="0"/>
      <w:r>
        <w:rPr>
          <w:rFonts w:ascii="Arial" w:hAnsi="Arial"/>
          <w:sz w:val="20"/>
        </w:rPr>
        <w:t xml:space="preserve"> </w:t>
      </w:r>
    </w:p>
    <w:p w14:paraId="7E8D2F2A" w14:textId="77777777" w:rsidR="007E6ED9" w:rsidRDefault="007E6ED9" w:rsidP="00E87B4F">
      <w:pPr>
        <w:rPr>
          <w:rFonts w:ascii="Arial" w:eastAsiaTheme="minorHAnsi" w:hAnsi="Arial" w:cs="Arial"/>
          <w:sz w:val="20"/>
          <w:szCs w:val="20"/>
        </w:rPr>
      </w:pPr>
      <w:r>
        <w:rPr>
          <w:rFonts w:ascii="Arial" w:hAnsi="Arial"/>
          <w:b/>
          <w:noProof/>
          <w:sz w:val="20"/>
        </w:rPr>
        <w:drawing>
          <wp:inline distT="0" distB="0" distL="0" distR="0" wp14:anchorId="0050A13D" wp14:editId="304655D6">
            <wp:extent cx="2486025" cy="2037551"/>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compact_k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7337" cy="2038626"/>
                    </a:xfrm>
                    <a:prstGeom prst="rect">
                      <a:avLst/>
                    </a:prstGeom>
                  </pic:spPr>
                </pic:pic>
              </a:graphicData>
            </a:graphic>
          </wp:inline>
        </w:drawing>
      </w:r>
    </w:p>
    <w:p w14:paraId="09576356" w14:textId="77777777" w:rsidR="00E87B4F" w:rsidRDefault="00E87B4F" w:rsidP="00E87B4F">
      <w:pPr>
        <w:rPr>
          <w:rFonts w:ascii="Arial" w:eastAsiaTheme="minorHAnsi" w:hAnsi="Arial" w:cs="Arial"/>
          <w:sz w:val="20"/>
          <w:szCs w:val="20"/>
        </w:rPr>
      </w:pPr>
      <w:r>
        <w:rPr>
          <w:rFonts w:ascii="Arial" w:hAnsi="Arial"/>
          <w:sz w:val="20"/>
        </w:rPr>
        <w:t xml:space="preserve">The INDEX </w:t>
      </w:r>
      <w:proofErr w:type="spellStart"/>
      <w:r>
        <w:rPr>
          <w:rFonts w:ascii="Arial" w:hAnsi="Arial"/>
          <w:sz w:val="20"/>
        </w:rPr>
        <w:t>G320</w:t>
      </w:r>
      <w:proofErr w:type="spellEnd"/>
      <w:r>
        <w:rPr>
          <w:rFonts w:ascii="Arial" w:hAnsi="Arial"/>
          <w:sz w:val="20"/>
        </w:rPr>
        <w:t xml:space="preserve"> compact turn-mill center is designed for flexible and productive complete machining. Equipped with a 102 mm main spindle, it operates on the same footprint as a </w:t>
      </w:r>
      <w:proofErr w:type="spellStart"/>
      <w:r>
        <w:rPr>
          <w:rFonts w:ascii="Arial" w:hAnsi="Arial"/>
          <w:sz w:val="20"/>
        </w:rPr>
        <w:t>G220.3</w:t>
      </w:r>
      <w:proofErr w:type="spellEnd"/>
      <w:r>
        <w:rPr>
          <w:rFonts w:ascii="Arial" w:hAnsi="Arial"/>
          <w:sz w:val="20"/>
        </w:rPr>
        <w:t xml:space="preserve"> and offers performance comparable to the standard </w:t>
      </w:r>
      <w:proofErr w:type="spellStart"/>
      <w:r>
        <w:rPr>
          <w:rFonts w:ascii="Arial" w:hAnsi="Arial"/>
          <w:sz w:val="20"/>
        </w:rPr>
        <w:t>G320</w:t>
      </w:r>
      <w:proofErr w:type="spellEnd"/>
      <w:r>
        <w:rPr>
          <w:rFonts w:ascii="Arial" w:hAnsi="Arial"/>
          <w:sz w:val="20"/>
        </w:rPr>
        <w:t>—all while saving a great deal of space, resources, and costs.</w:t>
      </w:r>
    </w:p>
    <w:p w14:paraId="788A7E21" w14:textId="77777777" w:rsidR="00E87B4F" w:rsidRDefault="00E87B4F" w:rsidP="00E87B4F">
      <w:pPr>
        <w:rPr>
          <w:rFonts w:ascii="Arial" w:eastAsiaTheme="minorHAnsi" w:hAnsi="Arial" w:cs="Arial"/>
          <w:sz w:val="20"/>
          <w:szCs w:val="20"/>
          <w:lang w:eastAsia="en-US"/>
        </w:rPr>
      </w:pPr>
    </w:p>
    <w:p w14:paraId="7415B86A" w14:textId="77777777" w:rsidR="006E6820" w:rsidRPr="009F22E0" w:rsidRDefault="006E6820" w:rsidP="00E87B4F">
      <w:pPr>
        <w:suppressLineNumbers/>
        <w:spacing w:line="336" w:lineRule="auto"/>
        <w:rPr>
          <w:rFonts w:ascii="Arial" w:eastAsiaTheme="minorHAnsi" w:hAnsi="Arial" w:cs="Arial"/>
          <w:b/>
          <w:sz w:val="20"/>
          <w:szCs w:val="20"/>
          <w:lang w:eastAsia="en-US"/>
        </w:rPr>
      </w:pPr>
    </w:p>
    <w:sectPr w:rsidR="006E6820" w:rsidRPr="009F22E0"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2457C" w14:textId="77777777" w:rsidR="00A8638A" w:rsidRDefault="00A8638A">
      <w:r>
        <w:separator/>
      </w:r>
    </w:p>
  </w:endnote>
  <w:endnote w:type="continuationSeparator" w:id="0">
    <w:p w14:paraId="20B9015C" w14:textId="77777777" w:rsidR="00A8638A" w:rsidRDefault="00A8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C5D03" w14:textId="77777777" w:rsidR="00A8638A" w:rsidRPr="002A0A1F" w:rsidRDefault="00A8638A">
    <w:pPr>
      <w:pStyle w:val="Footer"/>
      <w:rPr>
        <w:rFonts w:ascii="Arial" w:hAnsi="Arial" w:cs="Arial"/>
        <w:sz w:val="18"/>
        <w:szCs w:val="18"/>
      </w:rPr>
    </w:pPr>
    <w:r>
      <w:rPr>
        <w:rFonts w:ascii="Arial" w:hAnsi="Arial"/>
        <w:sz w:val="18"/>
      </w:rPr>
      <w:t xml:space="preserve">                                                               Page </w:t>
    </w:r>
    <w:r w:rsidRPr="002A0A1F">
      <w:rPr>
        <w:rStyle w:val="PageNumber"/>
        <w:rFonts w:ascii="Arial" w:hAnsi="Arial" w:cs="Arial"/>
        <w:sz w:val="18"/>
      </w:rPr>
      <w:fldChar w:fldCharType="begin"/>
    </w:r>
    <w:r w:rsidRPr="002A0A1F">
      <w:rPr>
        <w:rStyle w:val="PageNumber"/>
        <w:rFonts w:ascii="Arial" w:hAnsi="Arial" w:cs="Arial"/>
        <w:sz w:val="18"/>
      </w:rPr>
      <w:instrText xml:space="preserve"> PAGE </w:instrText>
    </w:r>
    <w:r w:rsidRPr="002A0A1F">
      <w:rPr>
        <w:rStyle w:val="PageNumber"/>
        <w:rFonts w:ascii="Arial" w:hAnsi="Arial" w:cs="Arial"/>
        <w:sz w:val="18"/>
      </w:rPr>
      <w:fldChar w:fldCharType="separate"/>
    </w:r>
    <w:r w:rsidR="007F4077">
      <w:rPr>
        <w:rStyle w:val="PageNumber"/>
        <w:rFonts w:ascii="Arial" w:hAnsi="Arial" w:cs="Arial"/>
        <w:sz w:val="18"/>
      </w:rPr>
      <w:t>2</w:t>
    </w:r>
    <w:r w:rsidRPr="002A0A1F">
      <w:rPr>
        <w:rStyle w:val="PageNumber"/>
        <w:rFonts w:ascii="Arial" w:hAnsi="Arial" w:cs="Arial"/>
        <w:sz w:val="18"/>
      </w:rPr>
      <w:fldChar w:fldCharType="end"/>
    </w:r>
    <w:r>
      <w:rPr>
        <w:rStyle w:val="PageNumber"/>
        <w:rFonts w:ascii="Arial" w:hAnsi="Arial"/>
        <w:sz w:val="18"/>
      </w:rPr>
      <w:t xml:space="preserve"> of </w:t>
    </w:r>
    <w:r w:rsidRPr="002A0A1F">
      <w:rPr>
        <w:rStyle w:val="PageNumber"/>
        <w:rFonts w:ascii="Arial" w:hAnsi="Arial" w:cs="Arial"/>
        <w:sz w:val="18"/>
      </w:rPr>
      <w:fldChar w:fldCharType="begin"/>
    </w:r>
    <w:r w:rsidRPr="002A0A1F">
      <w:rPr>
        <w:rStyle w:val="PageNumber"/>
        <w:rFonts w:ascii="Arial" w:hAnsi="Arial" w:cs="Arial"/>
        <w:sz w:val="18"/>
      </w:rPr>
      <w:instrText xml:space="preserve"> NUMPAGES </w:instrText>
    </w:r>
    <w:r w:rsidRPr="002A0A1F">
      <w:rPr>
        <w:rStyle w:val="PageNumber"/>
        <w:rFonts w:ascii="Arial" w:hAnsi="Arial" w:cs="Arial"/>
        <w:sz w:val="18"/>
      </w:rPr>
      <w:fldChar w:fldCharType="separate"/>
    </w:r>
    <w:r w:rsidR="007F4077">
      <w:rPr>
        <w:rStyle w:val="PageNumber"/>
        <w:rFonts w:ascii="Arial" w:hAnsi="Arial" w:cs="Arial"/>
        <w:sz w:val="18"/>
      </w:rPr>
      <w:t>2</w:t>
    </w:r>
    <w:r w:rsidRPr="002A0A1F">
      <w:rPr>
        <w:rStyle w:val="PageNumbe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D047D" w14:textId="77777777" w:rsidR="00A8638A" w:rsidRDefault="00A8638A">
      <w:r>
        <w:separator/>
      </w:r>
    </w:p>
  </w:footnote>
  <w:footnote w:type="continuationSeparator" w:id="0">
    <w:p w14:paraId="2289DDAF" w14:textId="77777777" w:rsidR="00A8638A" w:rsidRDefault="00A8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F83D8" w14:textId="77777777" w:rsidR="00A8638A" w:rsidRPr="003D200C" w:rsidRDefault="00A8638A" w:rsidP="00AE64C2">
    <w:pPr>
      <w:pStyle w:val="Header"/>
      <w:tabs>
        <w:tab w:val="clear" w:pos="9072"/>
        <w:tab w:val="right" w:pos="9360"/>
      </w:tabs>
      <w:ind w:left="2544" w:firstLine="4296"/>
    </w:pPr>
    <w:r>
      <w:rPr>
        <w:noProof/>
      </w:rPr>
      <w:drawing>
        <wp:anchor distT="0" distB="0" distL="114300" distR="114300" simplePos="0" relativeHeight="251674112" behindDoc="0" locked="0" layoutInCell="1" allowOverlap="1" wp14:anchorId="0772146C" wp14:editId="3E861ACC">
          <wp:simplePos x="0" y="0"/>
          <wp:positionH relativeFrom="rightMargin">
            <wp:posOffset>-28575</wp:posOffset>
          </wp:positionH>
          <wp:positionV relativeFrom="paragraph">
            <wp:posOffset>-2540</wp:posOffset>
          </wp:positionV>
          <wp:extent cx="903600" cy="201600"/>
          <wp:effectExtent l="0" t="0" r="0" b="8255"/>
          <wp:wrapNone/>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0" cy="2016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38F1D24E" w14:textId="77777777" w:rsidR="00A8638A" w:rsidRDefault="00A8638A" w:rsidP="008C66BE">
    <w:pPr>
      <w:pStyle w:val="Header"/>
      <w:tabs>
        <w:tab w:val="clear" w:pos="4536"/>
        <w:tab w:val="clear" w:pos="9072"/>
      </w:tabs>
      <w:ind w:left="6840"/>
      <w:jc w:val="right"/>
      <w:rPr>
        <w:rFonts w:ascii="Arial" w:hAnsi="Arial" w:cs="Arial"/>
        <w:sz w:val="16"/>
      </w:rPr>
    </w:pPr>
  </w:p>
  <w:p w14:paraId="301DD633" w14:textId="77777777" w:rsidR="00A8638A" w:rsidRPr="008178F5" w:rsidRDefault="00623ED3" w:rsidP="00467F33">
    <w:pPr>
      <w:pStyle w:val="Header"/>
      <w:tabs>
        <w:tab w:val="clear" w:pos="4536"/>
        <w:tab w:val="clear" w:pos="9072"/>
      </w:tabs>
      <w:ind w:left="6840" w:right="-1560"/>
      <w:jc w:val="center"/>
      <w:rPr>
        <w:rFonts w:ascii="Arial" w:hAnsi="Arial" w:cs="Arial"/>
        <w:sz w:val="16"/>
      </w:rPr>
    </w:pPr>
    <w:r>
      <w:rPr>
        <w:rFonts w:ascii="Arial" w:hAnsi="Arial"/>
        <w:sz w:val="16"/>
      </w:rPr>
      <w:t xml:space="preserve">                   INDEX </w:t>
    </w:r>
    <w:proofErr w:type="spellStart"/>
    <w:r>
      <w:rPr>
        <w:rFonts w:ascii="Arial" w:hAnsi="Arial"/>
        <w:sz w:val="16"/>
      </w:rPr>
      <w:t>G320</w:t>
    </w:r>
    <w:proofErr w:type="spellEnd"/>
    <w:r>
      <w:rPr>
        <w:rFonts w:ascii="Arial" w:hAnsi="Arial"/>
        <w:sz w:val="16"/>
      </w:rPr>
      <w:t xml:space="preserve"> compact</w:t>
    </w:r>
  </w:p>
  <w:p w14:paraId="03AF3088" w14:textId="77777777" w:rsidR="00A8638A" w:rsidRPr="003D200C" w:rsidRDefault="00A8638A" w:rsidP="00467F33">
    <w:pPr>
      <w:pStyle w:val="Header"/>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72E58840" w14:textId="77777777" w:rsidR="00A8638A" w:rsidRPr="003D200C" w:rsidRDefault="00A8638A" w:rsidP="00AE64C2">
    <w:pPr>
      <w:pStyle w:val="Header"/>
      <w:tabs>
        <w:tab w:val="clear" w:pos="4536"/>
        <w:tab w:val="clear" w:pos="9072"/>
      </w:tabs>
      <w:ind w:left="6840"/>
      <w:jc w:val="right"/>
      <w:rPr>
        <w:rFonts w:ascii="Arial" w:hAnsi="Arial" w:cs="Arial"/>
        <w:sz w:val="16"/>
      </w:rPr>
    </w:pPr>
  </w:p>
  <w:p w14:paraId="6AA8FDF4" w14:textId="77777777" w:rsidR="00A8638A" w:rsidRPr="00AE64C2" w:rsidRDefault="00A8638A" w:rsidP="00AE6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81967171">
    <w:abstractNumId w:val="3"/>
  </w:num>
  <w:num w:numId="2" w16cid:durableId="437529134">
    <w:abstractNumId w:val="2"/>
  </w:num>
  <w:num w:numId="3" w16cid:durableId="396317866">
    <w:abstractNumId w:val="0"/>
  </w:num>
  <w:num w:numId="4" w16cid:durableId="219027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B72"/>
    <w:rsid w:val="000001ED"/>
    <w:rsid w:val="000004DE"/>
    <w:rsid w:val="00000CF3"/>
    <w:rsid w:val="00013608"/>
    <w:rsid w:val="000145DC"/>
    <w:rsid w:val="000223C7"/>
    <w:rsid w:val="0002718C"/>
    <w:rsid w:val="000330EB"/>
    <w:rsid w:val="000334C7"/>
    <w:rsid w:val="00033FAB"/>
    <w:rsid w:val="00037DD6"/>
    <w:rsid w:val="00040E77"/>
    <w:rsid w:val="000417E2"/>
    <w:rsid w:val="00042DA3"/>
    <w:rsid w:val="00046FB5"/>
    <w:rsid w:val="00066DAC"/>
    <w:rsid w:val="00092A02"/>
    <w:rsid w:val="000A09F9"/>
    <w:rsid w:val="000A0DDD"/>
    <w:rsid w:val="000A6B85"/>
    <w:rsid w:val="000A7F31"/>
    <w:rsid w:val="000B0B5B"/>
    <w:rsid w:val="000C0824"/>
    <w:rsid w:val="000C2336"/>
    <w:rsid w:val="000D0867"/>
    <w:rsid w:val="000D0A3A"/>
    <w:rsid w:val="000D22C6"/>
    <w:rsid w:val="000D546A"/>
    <w:rsid w:val="000E68CB"/>
    <w:rsid w:val="000E7045"/>
    <w:rsid w:val="000E7E0D"/>
    <w:rsid w:val="00107B6B"/>
    <w:rsid w:val="00107F92"/>
    <w:rsid w:val="00110179"/>
    <w:rsid w:val="0011189B"/>
    <w:rsid w:val="00112619"/>
    <w:rsid w:val="00120659"/>
    <w:rsid w:val="00123D45"/>
    <w:rsid w:val="00130697"/>
    <w:rsid w:val="00131AC4"/>
    <w:rsid w:val="0013320E"/>
    <w:rsid w:val="001365DF"/>
    <w:rsid w:val="001400CC"/>
    <w:rsid w:val="00140E24"/>
    <w:rsid w:val="00143AF0"/>
    <w:rsid w:val="00144799"/>
    <w:rsid w:val="00144D74"/>
    <w:rsid w:val="00155410"/>
    <w:rsid w:val="0016091D"/>
    <w:rsid w:val="00160DC0"/>
    <w:rsid w:val="00165AD2"/>
    <w:rsid w:val="00181FF2"/>
    <w:rsid w:val="001867F8"/>
    <w:rsid w:val="001878A3"/>
    <w:rsid w:val="0019041E"/>
    <w:rsid w:val="00191224"/>
    <w:rsid w:val="001913D5"/>
    <w:rsid w:val="001927E6"/>
    <w:rsid w:val="001960C7"/>
    <w:rsid w:val="001A15D8"/>
    <w:rsid w:val="001A1972"/>
    <w:rsid w:val="001B1E13"/>
    <w:rsid w:val="001B36CA"/>
    <w:rsid w:val="001B39F6"/>
    <w:rsid w:val="001B7AF4"/>
    <w:rsid w:val="001B7C7B"/>
    <w:rsid w:val="001C44FD"/>
    <w:rsid w:val="001D1C20"/>
    <w:rsid w:val="001D1C5B"/>
    <w:rsid w:val="001D32FB"/>
    <w:rsid w:val="001E05DD"/>
    <w:rsid w:val="001E1539"/>
    <w:rsid w:val="001E2505"/>
    <w:rsid w:val="00201559"/>
    <w:rsid w:val="002048A8"/>
    <w:rsid w:val="00205800"/>
    <w:rsid w:val="00207497"/>
    <w:rsid w:val="00207885"/>
    <w:rsid w:val="00211AF2"/>
    <w:rsid w:val="00212595"/>
    <w:rsid w:val="002208C9"/>
    <w:rsid w:val="002213FD"/>
    <w:rsid w:val="00224559"/>
    <w:rsid w:val="00225696"/>
    <w:rsid w:val="00235ED6"/>
    <w:rsid w:val="002361B1"/>
    <w:rsid w:val="002508F8"/>
    <w:rsid w:val="00252394"/>
    <w:rsid w:val="002549BD"/>
    <w:rsid w:val="00256000"/>
    <w:rsid w:val="00261CB4"/>
    <w:rsid w:val="00262014"/>
    <w:rsid w:val="002634AC"/>
    <w:rsid w:val="0026448E"/>
    <w:rsid w:val="00267FDD"/>
    <w:rsid w:val="0027071B"/>
    <w:rsid w:val="00270ADC"/>
    <w:rsid w:val="00271FE6"/>
    <w:rsid w:val="002721AA"/>
    <w:rsid w:val="00281964"/>
    <w:rsid w:val="00284137"/>
    <w:rsid w:val="00284D73"/>
    <w:rsid w:val="0029157E"/>
    <w:rsid w:val="00294D30"/>
    <w:rsid w:val="00295D86"/>
    <w:rsid w:val="002A0A1F"/>
    <w:rsid w:val="002B2676"/>
    <w:rsid w:val="002C52CB"/>
    <w:rsid w:val="002D038B"/>
    <w:rsid w:val="002D0FF4"/>
    <w:rsid w:val="002D2928"/>
    <w:rsid w:val="002D37B1"/>
    <w:rsid w:val="002E0A79"/>
    <w:rsid w:val="002E4C83"/>
    <w:rsid w:val="002E52C6"/>
    <w:rsid w:val="002E572F"/>
    <w:rsid w:val="002E74F7"/>
    <w:rsid w:val="002F1927"/>
    <w:rsid w:val="002F50AC"/>
    <w:rsid w:val="002F51C3"/>
    <w:rsid w:val="002F7069"/>
    <w:rsid w:val="0030559E"/>
    <w:rsid w:val="0030733E"/>
    <w:rsid w:val="00315DD5"/>
    <w:rsid w:val="003240E3"/>
    <w:rsid w:val="00334401"/>
    <w:rsid w:val="0033529E"/>
    <w:rsid w:val="00350072"/>
    <w:rsid w:val="00353117"/>
    <w:rsid w:val="00360228"/>
    <w:rsid w:val="00360722"/>
    <w:rsid w:val="0036385F"/>
    <w:rsid w:val="0036726E"/>
    <w:rsid w:val="00367F5D"/>
    <w:rsid w:val="0037311D"/>
    <w:rsid w:val="0037625A"/>
    <w:rsid w:val="00377560"/>
    <w:rsid w:val="0037788C"/>
    <w:rsid w:val="00377F47"/>
    <w:rsid w:val="00381EF9"/>
    <w:rsid w:val="00382357"/>
    <w:rsid w:val="003924B0"/>
    <w:rsid w:val="003925A8"/>
    <w:rsid w:val="00394986"/>
    <w:rsid w:val="003957DE"/>
    <w:rsid w:val="00397A76"/>
    <w:rsid w:val="003A7C1B"/>
    <w:rsid w:val="003B0528"/>
    <w:rsid w:val="003B0F98"/>
    <w:rsid w:val="003B1611"/>
    <w:rsid w:val="003B5BA9"/>
    <w:rsid w:val="003C1A7E"/>
    <w:rsid w:val="003D4352"/>
    <w:rsid w:val="003E1E60"/>
    <w:rsid w:val="003E4D2B"/>
    <w:rsid w:val="003E5584"/>
    <w:rsid w:val="003E6B31"/>
    <w:rsid w:val="003F2573"/>
    <w:rsid w:val="003F3722"/>
    <w:rsid w:val="003F45B4"/>
    <w:rsid w:val="003F60D2"/>
    <w:rsid w:val="00406AB0"/>
    <w:rsid w:val="00414CF2"/>
    <w:rsid w:val="00415A87"/>
    <w:rsid w:val="00415D03"/>
    <w:rsid w:val="004173C9"/>
    <w:rsid w:val="004204C8"/>
    <w:rsid w:val="00420730"/>
    <w:rsid w:val="00422AE3"/>
    <w:rsid w:val="00424E75"/>
    <w:rsid w:val="00426195"/>
    <w:rsid w:val="00432DD2"/>
    <w:rsid w:val="00433009"/>
    <w:rsid w:val="004335AC"/>
    <w:rsid w:val="00443DDF"/>
    <w:rsid w:val="00446750"/>
    <w:rsid w:val="00447215"/>
    <w:rsid w:val="00447F30"/>
    <w:rsid w:val="004558F3"/>
    <w:rsid w:val="004572A6"/>
    <w:rsid w:val="00460631"/>
    <w:rsid w:val="00463DF5"/>
    <w:rsid w:val="00464162"/>
    <w:rsid w:val="00467F33"/>
    <w:rsid w:val="004720E4"/>
    <w:rsid w:val="00472D4F"/>
    <w:rsid w:val="0047346F"/>
    <w:rsid w:val="00475813"/>
    <w:rsid w:val="00476642"/>
    <w:rsid w:val="004804E4"/>
    <w:rsid w:val="00480651"/>
    <w:rsid w:val="0048614F"/>
    <w:rsid w:val="00493200"/>
    <w:rsid w:val="00496CE2"/>
    <w:rsid w:val="004A094C"/>
    <w:rsid w:val="004A2FB6"/>
    <w:rsid w:val="004A729F"/>
    <w:rsid w:val="004B2855"/>
    <w:rsid w:val="004B4C43"/>
    <w:rsid w:val="004B5958"/>
    <w:rsid w:val="004B5999"/>
    <w:rsid w:val="004B6991"/>
    <w:rsid w:val="004B79F5"/>
    <w:rsid w:val="004C27C0"/>
    <w:rsid w:val="004C61DA"/>
    <w:rsid w:val="004D161C"/>
    <w:rsid w:val="004D5118"/>
    <w:rsid w:val="004D75BA"/>
    <w:rsid w:val="004E334A"/>
    <w:rsid w:val="004E3D1C"/>
    <w:rsid w:val="004E6BF4"/>
    <w:rsid w:val="004F03F5"/>
    <w:rsid w:val="004F048C"/>
    <w:rsid w:val="004F569E"/>
    <w:rsid w:val="004F741B"/>
    <w:rsid w:val="00501800"/>
    <w:rsid w:val="005042F8"/>
    <w:rsid w:val="00504380"/>
    <w:rsid w:val="00504CE9"/>
    <w:rsid w:val="00514964"/>
    <w:rsid w:val="00521067"/>
    <w:rsid w:val="0052142E"/>
    <w:rsid w:val="00521CF6"/>
    <w:rsid w:val="005231A6"/>
    <w:rsid w:val="0052567E"/>
    <w:rsid w:val="0053108F"/>
    <w:rsid w:val="0053423A"/>
    <w:rsid w:val="00536BDA"/>
    <w:rsid w:val="00543C7E"/>
    <w:rsid w:val="00544BB2"/>
    <w:rsid w:val="00550F26"/>
    <w:rsid w:val="0055166D"/>
    <w:rsid w:val="00552918"/>
    <w:rsid w:val="005609F5"/>
    <w:rsid w:val="00566701"/>
    <w:rsid w:val="00573260"/>
    <w:rsid w:val="00573C44"/>
    <w:rsid w:val="005753FB"/>
    <w:rsid w:val="0057633A"/>
    <w:rsid w:val="00577F45"/>
    <w:rsid w:val="00581ADC"/>
    <w:rsid w:val="00584E63"/>
    <w:rsid w:val="005863E4"/>
    <w:rsid w:val="00593422"/>
    <w:rsid w:val="00593CE0"/>
    <w:rsid w:val="005976AD"/>
    <w:rsid w:val="005A2D3F"/>
    <w:rsid w:val="005A48B3"/>
    <w:rsid w:val="005B0DF3"/>
    <w:rsid w:val="005B47B4"/>
    <w:rsid w:val="005C021E"/>
    <w:rsid w:val="005C11A6"/>
    <w:rsid w:val="005C2E41"/>
    <w:rsid w:val="005C6E5A"/>
    <w:rsid w:val="005C721F"/>
    <w:rsid w:val="005D014F"/>
    <w:rsid w:val="005D018C"/>
    <w:rsid w:val="005D4653"/>
    <w:rsid w:val="005D5FB8"/>
    <w:rsid w:val="005E00FA"/>
    <w:rsid w:val="005E29EC"/>
    <w:rsid w:val="005F2387"/>
    <w:rsid w:val="005F30C5"/>
    <w:rsid w:val="005F3A6E"/>
    <w:rsid w:val="005F55FF"/>
    <w:rsid w:val="005F5611"/>
    <w:rsid w:val="005F69E5"/>
    <w:rsid w:val="005F7A16"/>
    <w:rsid w:val="00600C3B"/>
    <w:rsid w:val="0061003A"/>
    <w:rsid w:val="00611DCE"/>
    <w:rsid w:val="00614E12"/>
    <w:rsid w:val="006158D5"/>
    <w:rsid w:val="00617379"/>
    <w:rsid w:val="006177ED"/>
    <w:rsid w:val="0062379F"/>
    <w:rsid w:val="00623ED3"/>
    <w:rsid w:val="00627581"/>
    <w:rsid w:val="00630673"/>
    <w:rsid w:val="00631A50"/>
    <w:rsid w:val="00637120"/>
    <w:rsid w:val="00650EE8"/>
    <w:rsid w:val="0065153A"/>
    <w:rsid w:val="00656679"/>
    <w:rsid w:val="00672561"/>
    <w:rsid w:val="006727C1"/>
    <w:rsid w:val="00675059"/>
    <w:rsid w:val="006803F7"/>
    <w:rsid w:val="00680B31"/>
    <w:rsid w:val="00681438"/>
    <w:rsid w:val="0068145C"/>
    <w:rsid w:val="00683EF2"/>
    <w:rsid w:val="00684280"/>
    <w:rsid w:val="0068479B"/>
    <w:rsid w:val="00695EC9"/>
    <w:rsid w:val="00695FD4"/>
    <w:rsid w:val="006A4B88"/>
    <w:rsid w:val="006A588B"/>
    <w:rsid w:val="006A673A"/>
    <w:rsid w:val="006B4984"/>
    <w:rsid w:val="006C0FD9"/>
    <w:rsid w:val="006C3E18"/>
    <w:rsid w:val="006C44E2"/>
    <w:rsid w:val="006C5B34"/>
    <w:rsid w:val="006D1B3E"/>
    <w:rsid w:val="006E0AE1"/>
    <w:rsid w:val="006E1B3D"/>
    <w:rsid w:val="006E6820"/>
    <w:rsid w:val="006F25E1"/>
    <w:rsid w:val="006F2CD8"/>
    <w:rsid w:val="006F7DCA"/>
    <w:rsid w:val="00701B67"/>
    <w:rsid w:val="0071341B"/>
    <w:rsid w:val="00713606"/>
    <w:rsid w:val="00717063"/>
    <w:rsid w:val="00717BFA"/>
    <w:rsid w:val="00721C7B"/>
    <w:rsid w:val="0072530B"/>
    <w:rsid w:val="00727E85"/>
    <w:rsid w:val="00734673"/>
    <w:rsid w:val="00740E7F"/>
    <w:rsid w:val="00745E7E"/>
    <w:rsid w:val="00747230"/>
    <w:rsid w:val="00751511"/>
    <w:rsid w:val="00752388"/>
    <w:rsid w:val="00755CEE"/>
    <w:rsid w:val="0076014F"/>
    <w:rsid w:val="00760FEC"/>
    <w:rsid w:val="00761098"/>
    <w:rsid w:val="00764056"/>
    <w:rsid w:val="00764F00"/>
    <w:rsid w:val="007652CE"/>
    <w:rsid w:val="007661DA"/>
    <w:rsid w:val="0077349B"/>
    <w:rsid w:val="00775FA5"/>
    <w:rsid w:val="00786B4C"/>
    <w:rsid w:val="00790FA8"/>
    <w:rsid w:val="00791E4F"/>
    <w:rsid w:val="00793000"/>
    <w:rsid w:val="007A29A0"/>
    <w:rsid w:val="007A7797"/>
    <w:rsid w:val="007B0855"/>
    <w:rsid w:val="007B1419"/>
    <w:rsid w:val="007B1DCF"/>
    <w:rsid w:val="007B1E16"/>
    <w:rsid w:val="007B5F69"/>
    <w:rsid w:val="007B737D"/>
    <w:rsid w:val="007C0827"/>
    <w:rsid w:val="007C163C"/>
    <w:rsid w:val="007D7EC9"/>
    <w:rsid w:val="007E011F"/>
    <w:rsid w:val="007E37E5"/>
    <w:rsid w:val="007E3CAD"/>
    <w:rsid w:val="007E6ED9"/>
    <w:rsid w:val="007F052C"/>
    <w:rsid w:val="007F4077"/>
    <w:rsid w:val="00800F22"/>
    <w:rsid w:val="0080270B"/>
    <w:rsid w:val="00807CE8"/>
    <w:rsid w:val="0081233B"/>
    <w:rsid w:val="00813110"/>
    <w:rsid w:val="008133B0"/>
    <w:rsid w:val="00815941"/>
    <w:rsid w:val="008177F0"/>
    <w:rsid w:val="008178F5"/>
    <w:rsid w:val="00823CE9"/>
    <w:rsid w:val="0083475F"/>
    <w:rsid w:val="00837693"/>
    <w:rsid w:val="00847216"/>
    <w:rsid w:val="00847D66"/>
    <w:rsid w:val="00851066"/>
    <w:rsid w:val="00853E22"/>
    <w:rsid w:val="0085749B"/>
    <w:rsid w:val="008600F7"/>
    <w:rsid w:val="0086192A"/>
    <w:rsid w:val="0086295F"/>
    <w:rsid w:val="00863CDE"/>
    <w:rsid w:val="00867F14"/>
    <w:rsid w:val="008714EF"/>
    <w:rsid w:val="00877CBA"/>
    <w:rsid w:val="008858D7"/>
    <w:rsid w:val="008A0474"/>
    <w:rsid w:val="008A11C0"/>
    <w:rsid w:val="008A3663"/>
    <w:rsid w:val="008A4C72"/>
    <w:rsid w:val="008B439A"/>
    <w:rsid w:val="008B5385"/>
    <w:rsid w:val="008B58B8"/>
    <w:rsid w:val="008B765E"/>
    <w:rsid w:val="008C104C"/>
    <w:rsid w:val="008C3A38"/>
    <w:rsid w:val="008C4772"/>
    <w:rsid w:val="008C5122"/>
    <w:rsid w:val="008C66BE"/>
    <w:rsid w:val="008D1A51"/>
    <w:rsid w:val="008D6EB5"/>
    <w:rsid w:val="008E1553"/>
    <w:rsid w:val="008E268C"/>
    <w:rsid w:val="008F1C00"/>
    <w:rsid w:val="00901621"/>
    <w:rsid w:val="00904D06"/>
    <w:rsid w:val="00904F52"/>
    <w:rsid w:val="00905596"/>
    <w:rsid w:val="0091190A"/>
    <w:rsid w:val="009153C0"/>
    <w:rsid w:val="00915421"/>
    <w:rsid w:val="0091685D"/>
    <w:rsid w:val="00917F2E"/>
    <w:rsid w:val="009218D6"/>
    <w:rsid w:val="00926B09"/>
    <w:rsid w:val="0093136C"/>
    <w:rsid w:val="009337A4"/>
    <w:rsid w:val="0094120E"/>
    <w:rsid w:val="00941889"/>
    <w:rsid w:val="00946D88"/>
    <w:rsid w:val="00954F81"/>
    <w:rsid w:val="00955761"/>
    <w:rsid w:val="009661B7"/>
    <w:rsid w:val="00971814"/>
    <w:rsid w:val="00971F9F"/>
    <w:rsid w:val="00985312"/>
    <w:rsid w:val="009863EE"/>
    <w:rsid w:val="00991225"/>
    <w:rsid w:val="00993817"/>
    <w:rsid w:val="009945B5"/>
    <w:rsid w:val="009951D4"/>
    <w:rsid w:val="009A0DFB"/>
    <w:rsid w:val="009A2376"/>
    <w:rsid w:val="009A29B2"/>
    <w:rsid w:val="009A7059"/>
    <w:rsid w:val="009B54B9"/>
    <w:rsid w:val="009B59B8"/>
    <w:rsid w:val="009C133D"/>
    <w:rsid w:val="009C1E01"/>
    <w:rsid w:val="009C44F2"/>
    <w:rsid w:val="009D31CF"/>
    <w:rsid w:val="009E1274"/>
    <w:rsid w:val="009E1797"/>
    <w:rsid w:val="009E1C1C"/>
    <w:rsid w:val="009E4663"/>
    <w:rsid w:val="009E6EA1"/>
    <w:rsid w:val="009F163D"/>
    <w:rsid w:val="009F22E0"/>
    <w:rsid w:val="009F28B1"/>
    <w:rsid w:val="009F3B72"/>
    <w:rsid w:val="009F446A"/>
    <w:rsid w:val="009F4FD6"/>
    <w:rsid w:val="009F5052"/>
    <w:rsid w:val="009F790F"/>
    <w:rsid w:val="00A14F0A"/>
    <w:rsid w:val="00A269CE"/>
    <w:rsid w:val="00A32630"/>
    <w:rsid w:val="00A37BBA"/>
    <w:rsid w:val="00A50481"/>
    <w:rsid w:val="00A50F9C"/>
    <w:rsid w:val="00A602EC"/>
    <w:rsid w:val="00A662A5"/>
    <w:rsid w:val="00A70851"/>
    <w:rsid w:val="00A716C4"/>
    <w:rsid w:val="00A72BAE"/>
    <w:rsid w:val="00A73611"/>
    <w:rsid w:val="00A73987"/>
    <w:rsid w:val="00A769FD"/>
    <w:rsid w:val="00A7749A"/>
    <w:rsid w:val="00A81CD2"/>
    <w:rsid w:val="00A83A93"/>
    <w:rsid w:val="00A83F0A"/>
    <w:rsid w:val="00A84A49"/>
    <w:rsid w:val="00A8638A"/>
    <w:rsid w:val="00A94162"/>
    <w:rsid w:val="00A94FC9"/>
    <w:rsid w:val="00A95DB7"/>
    <w:rsid w:val="00A96370"/>
    <w:rsid w:val="00A97B27"/>
    <w:rsid w:val="00AA3388"/>
    <w:rsid w:val="00AA49F6"/>
    <w:rsid w:val="00AA4DE4"/>
    <w:rsid w:val="00AA518C"/>
    <w:rsid w:val="00AB222E"/>
    <w:rsid w:val="00AB5101"/>
    <w:rsid w:val="00AC37E7"/>
    <w:rsid w:val="00AD1B3A"/>
    <w:rsid w:val="00AD5157"/>
    <w:rsid w:val="00AD742B"/>
    <w:rsid w:val="00AD7C66"/>
    <w:rsid w:val="00AE1178"/>
    <w:rsid w:val="00AE220D"/>
    <w:rsid w:val="00AE64C2"/>
    <w:rsid w:val="00AF04B8"/>
    <w:rsid w:val="00B05448"/>
    <w:rsid w:val="00B062A9"/>
    <w:rsid w:val="00B106E6"/>
    <w:rsid w:val="00B143BF"/>
    <w:rsid w:val="00B15E0F"/>
    <w:rsid w:val="00B32197"/>
    <w:rsid w:val="00B41F47"/>
    <w:rsid w:val="00B44177"/>
    <w:rsid w:val="00B44AA4"/>
    <w:rsid w:val="00B4531B"/>
    <w:rsid w:val="00B50378"/>
    <w:rsid w:val="00B53CBA"/>
    <w:rsid w:val="00B53DFC"/>
    <w:rsid w:val="00B6086D"/>
    <w:rsid w:val="00B60D19"/>
    <w:rsid w:val="00B611AA"/>
    <w:rsid w:val="00B611CF"/>
    <w:rsid w:val="00B6229B"/>
    <w:rsid w:val="00B71BC4"/>
    <w:rsid w:val="00B724D5"/>
    <w:rsid w:val="00B76920"/>
    <w:rsid w:val="00B87AC5"/>
    <w:rsid w:val="00B9037B"/>
    <w:rsid w:val="00B942E6"/>
    <w:rsid w:val="00B969EF"/>
    <w:rsid w:val="00BA4288"/>
    <w:rsid w:val="00BA57CA"/>
    <w:rsid w:val="00BA5C61"/>
    <w:rsid w:val="00BB0AA0"/>
    <w:rsid w:val="00BB17B1"/>
    <w:rsid w:val="00BB3AEB"/>
    <w:rsid w:val="00BD264F"/>
    <w:rsid w:val="00BD512C"/>
    <w:rsid w:val="00BE1421"/>
    <w:rsid w:val="00BE401B"/>
    <w:rsid w:val="00BE7797"/>
    <w:rsid w:val="00BE79B9"/>
    <w:rsid w:val="00BF127F"/>
    <w:rsid w:val="00BF20AC"/>
    <w:rsid w:val="00BF3823"/>
    <w:rsid w:val="00BF4182"/>
    <w:rsid w:val="00BF42C4"/>
    <w:rsid w:val="00BF5362"/>
    <w:rsid w:val="00BF7959"/>
    <w:rsid w:val="00C01F56"/>
    <w:rsid w:val="00C0374E"/>
    <w:rsid w:val="00C05B1E"/>
    <w:rsid w:val="00C06334"/>
    <w:rsid w:val="00C154E1"/>
    <w:rsid w:val="00C205C7"/>
    <w:rsid w:val="00C3205E"/>
    <w:rsid w:val="00C35B6D"/>
    <w:rsid w:val="00C460E5"/>
    <w:rsid w:val="00C47D74"/>
    <w:rsid w:val="00C52C2E"/>
    <w:rsid w:val="00C5688F"/>
    <w:rsid w:val="00C57306"/>
    <w:rsid w:val="00C60A1A"/>
    <w:rsid w:val="00C63FCB"/>
    <w:rsid w:val="00C71D48"/>
    <w:rsid w:val="00C76642"/>
    <w:rsid w:val="00C80D8C"/>
    <w:rsid w:val="00C921AF"/>
    <w:rsid w:val="00C96D56"/>
    <w:rsid w:val="00C9746E"/>
    <w:rsid w:val="00CA132B"/>
    <w:rsid w:val="00CA3275"/>
    <w:rsid w:val="00CB3691"/>
    <w:rsid w:val="00CB5989"/>
    <w:rsid w:val="00CC2163"/>
    <w:rsid w:val="00CC36B3"/>
    <w:rsid w:val="00CC3F7A"/>
    <w:rsid w:val="00CC7AA6"/>
    <w:rsid w:val="00CD0992"/>
    <w:rsid w:val="00CD59EA"/>
    <w:rsid w:val="00CD6D21"/>
    <w:rsid w:val="00CE0C91"/>
    <w:rsid w:val="00CE0DA3"/>
    <w:rsid w:val="00CE3C6A"/>
    <w:rsid w:val="00CE4C4B"/>
    <w:rsid w:val="00CE5DA1"/>
    <w:rsid w:val="00CE6586"/>
    <w:rsid w:val="00D00A08"/>
    <w:rsid w:val="00D04BF0"/>
    <w:rsid w:val="00D15798"/>
    <w:rsid w:val="00D16F4D"/>
    <w:rsid w:val="00D222A0"/>
    <w:rsid w:val="00D25284"/>
    <w:rsid w:val="00D2680B"/>
    <w:rsid w:val="00D26A4B"/>
    <w:rsid w:val="00D2753C"/>
    <w:rsid w:val="00D512FA"/>
    <w:rsid w:val="00D56971"/>
    <w:rsid w:val="00D5710F"/>
    <w:rsid w:val="00D7009F"/>
    <w:rsid w:val="00D70682"/>
    <w:rsid w:val="00D80C3D"/>
    <w:rsid w:val="00D82368"/>
    <w:rsid w:val="00D82EFA"/>
    <w:rsid w:val="00D96A3F"/>
    <w:rsid w:val="00D96EF7"/>
    <w:rsid w:val="00DA105D"/>
    <w:rsid w:val="00DA2163"/>
    <w:rsid w:val="00DA3ABF"/>
    <w:rsid w:val="00DA4919"/>
    <w:rsid w:val="00DB20D7"/>
    <w:rsid w:val="00DB3BB2"/>
    <w:rsid w:val="00DB3F7C"/>
    <w:rsid w:val="00DB6DA3"/>
    <w:rsid w:val="00DB72E4"/>
    <w:rsid w:val="00DB7C88"/>
    <w:rsid w:val="00DD06C8"/>
    <w:rsid w:val="00DD273B"/>
    <w:rsid w:val="00DD46BC"/>
    <w:rsid w:val="00DE2001"/>
    <w:rsid w:val="00DE4C02"/>
    <w:rsid w:val="00DF5E37"/>
    <w:rsid w:val="00DF72D5"/>
    <w:rsid w:val="00E012F8"/>
    <w:rsid w:val="00E07D31"/>
    <w:rsid w:val="00E07DAF"/>
    <w:rsid w:val="00E1488A"/>
    <w:rsid w:val="00E148DF"/>
    <w:rsid w:val="00E17752"/>
    <w:rsid w:val="00E217FF"/>
    <w:rsid w:val="00E303AC"/>
    <w:rsid w:val="00E349DA"/>
    <w:rsid w:val="00E35A69"/>
    <w:rsid w:val="00E3784D"/>
    <w:rsid w:val="00E4535E"/>
    <w:rsid w:val="00E462F7"/>
    <w:rsid w:val="00E571FC"/>
    <w:rsid w:val="00E57B74"/>
    <w:rsid w:val="00E6620E"/>
    <w:rsid w:val="00E726B6"/>
    <w:rsid w:val="00E74AD5"/>
    <w:rsid w:val="00E74DB2"/>
    <w:rsid w:val="00E82AA1"/>
    <w:rsid w:val="00E84366"/>
    <w:rsid w:val="00E87747"/>
    <w:rsid w:val="00E87B4F"/>
    <w:rsid w:val="00E905AC"/>
    <w:rsid w:val="00E94870"/>
    <w:rsid w:val="00EA16E7"/>
    <w:rsid w:val="00EA402B"/>
    <w:rsid w:val="00EA7A1A"/>
    <w:rsid w:val="00EB31E0"/>
    <w:rsid w:val="00EB7121"/>
    <w:rsid w:val="00EC0241"/>
    <w:rsid w:val="00EC0EE6"/>
    <w:rsid w:val="00EC3D9F"/>
    <w:rsid w:val="00EC4279"/>
    <w:rsid w:val="00EC58B3"/>
    <w:rsid w:val="00EC72BC"/>
    <w:rsid w:val="00ED38EC"/>
    <w:rsid w:val="00EE5A18"/>
    <w:rsid w:val="00EF1934"/>
    <w:rsid w:val="00EF4095"/>
    <w:rsid w:val="00EF7037"/>
    <w:rsid w:val="00F0517F"/>
    <w:rsid w:val="00F06B79"/>
    <w:rsid w:val="00F07B6E"/>
    <w:rsid w:val="00F10062"/>
    <w:rsid w:val="00F10547"/>
    <w:rsid w:val="00F26A5A"/>
    <w:rsid w:val="00F2707A"/>
    <w:rsid w:val="00F37509"/>
    <w:rsid w:val="00F3781E"/>
    <w:rsid w:val="00F43C63"/>
    <w:rsid w:val="00F45B27"/>
    <w:rsid w:val="00F47829"/>
    <w:rsid w:val="00F5103E"/>
    <w:rsid w:val="00F5204A"/>
    <w:rsid w:val="00F551E6"/>
    <w:rsid w:val="00F71EDD"/>
    <w:rsid w:val="00F75C79"/>
    <w:rsid w:val="00F76584"/>
    <w:rsid w:val="00F76CA9"/>
    <w:rsid w:val="00F822B2"/>
    <w:rsid w:val="00F84604"/>
    <w:rsid w:val="00F851F5"/>
    <w:rsid w:val="00F91687"/>
    <w:rsid w:val="00F9394B"/>
    <w:rsid w:val="00F969E1"/>
    <w:rsid w:val="00FA3C6D"/>
    <w:rsid w:val="00FA6635"/>
    <w:rsid w:val="00FB3FD2"/>
    <w:rsid w:val="00FB5DE6"/>
    <w:rsid w:val="00FB5E28"/>
    <w:rsid w:val="00FB62BE"/>
    <w:rsid w:val="00FB740A"/>
    <w:rsid w:val="00FC429B"/>
    <w:rsid w:val="00FC78CF"/>
    <w:rsid w:val="00FD23C6"/>
    <w:rsid w:val="00FD591D"/>
    <w:rsid w:val="00FD6BE2"/>
    <w:rsid w:val="00FD72C4"/>
    <w:rsid w:val="00FE24D6"/>
    <w:rsid w:val="00FE2B5E"/>
    <w:rsid w:val="00FE395A"/>
    <w:rsid w:val="00FE7A18"/>
    <w:rsid w:val="00FF514D"/>
    <w:rsid w:val="00FF6304"/>
    <w:rsid w:val="00FF651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9CB8B28"/>
  <w15:docId w15:val="{9F0B4FB0-25BD-4C69-B850-A6580ADC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5284"/>
    <w:rPr>
      <w:sz w:val="24"/>
      <w:szCs w:val="24"/>
    </w:rPr>
  </w:style>
  <w:style w:type="paragraph" w:styleId="Heading1">
    <w:name w:val="heading 1"/>
    <w:basedOn w:val="Normal"/>
    <w:next w:val="Normal"/>
    <w:link w:val="Heading1Char"/>
    <w:qFormat/>
    <w:rsid w:val="005F3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86295F"/>
    <w:pPr>
      <w:keepNext/>
      <w:outlineLvl w:val="2"/>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45E7E"/>
    <w:rPr>
      <w:color w:val="0000FF"/>
      <w:u w:val="single"/>
    </w:rPr>
  </w:style>
  <w:style w:type="paragraph" w:styleId="BalloonText">
    <w:name w:val="Balloon Text"/>
    <w:basedOn w:val="Normal"/>
    <w:semiHidden/>
    <w:rsid w:val="008D6EB5"/>
    <w:rPr>
      <w:rFonts w:ascii="Tahoma" w:hAnsi="Tahoma" w:cs="Tahoma"/>
      <w:sz w:val="16"/>
      <w:szCs w:val="16"/>
    </w:rPr>
  </w:style>
  <w:style w:type="character" w:styleId="FollowedHyperlink">
    <w:name w:val="FollowedHyperlink"/>
    <w:rsid w:val="003E4D2B"/>
    <w:rPr>
      <w:color w:val="606420"/>
      <w:u w:val="single"/>
    </w:rPr>
  </w:style>
  <w:style w:type="paragraph" w:customStyle="1" w:styleId="berschrift32">
    <w:name w:val="Überschrift 32"/>
    <w:basedOn w:val="Normal"/>
    <w:rsid w:val="00A269CE"/>
    <w:pPr>
      <w:outlineLvl w:val="3"/>
    </w:pPr>
    <w:rPr>
      <w:b/>
      <w:bCs/>
      <w:color w:val="000000"/>
      <w:sz w:val="26"/>
      <w:szCs w:val="26"/>
    </w:rPr>
  </w:style>
  <w:style w:type="paragraph" w:styleId="Caption">
    <w:name w:val="caption"/>
    <w:basedOn w:val="Normal"/>
    <w:next w:val="Normal"/>
    <w:qFormat/>
    <w:rsid w:val="0093136C"/>
    <w:pPr>
      <w:spacing w:before="120" w:after="120"/>
    </w:pPr>
    <w:rPr>
      <w:b/>
      <w:bCs/>
      <w:sz w:val="20"/>
      <w:szCs w:val="20"/>
    </w:rPr>
  </w:style>
  <w:style w:type="paragraph" w:styleId="Header">
    <w:name w:val="header"/>
    <w:basedOn w:val="Normal"/>
    <w:rsid w:val="00D80C3D"/>
    <w:pPr>
      <w:tabs>
        <w:tab w:val="center" w:pos="4536"/>
        <w:tab w:val="right" w:pos="9072"/>
      </w:tabs>
    </w:pPr>
  </w:style>
  <w:style w:type="paragraph" w:styleId="Footer">
    <w:name w:val="footer"/>
    <w:basedOn w:val="Normal"/>
    <w:rsid w:val="00D80C3D"/>
    <w:pPr>
      <w:tabs>
        <w:tab w:val="center" w:pos="4536"/>
        <w:tab w:val="right" w:pos="9072"/>
      </w:tabs>
    </w:pPr>
  </w:style>
  <w:style w:type="character" w:styleId="PageNumber">
    <w:name w:val="page number"/>
    <w:basedOn w:val="DefaultParagraphFont"/>
    <w:rsid w:val="002A0A1F"/>
  </w:style>
  <w:style w:type="paragraph" w:customStyle="1" w:styleId="StandardWeb2">
    <w:name w:val="Standard (Web)2"/>
    <w:basedOn w:val="Normal"/>
    <w:rsid w:val="008F1C00"/>
    <w:rPr>
      <w:color w:val="000000"/>
      <w:sz w:val="26"/>
      <w:szCs w:val="26"/>
    </w:rPr>
  </w:style>
  <w:style w:type="paragraph" w:styleId="DocumentMap">
    <w:name w:val="Document Map"/>
    <w:basedOn w:val="Normal"/>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Normal"/>
    <w:rsid w:val="00235ED6"/>
    <w:pPr>
      <w:spacing w:after="120" w:line="360" w:lineRule="auto"/>
    </w:pPr>
    <w:rPr>
      <w:rFonts w:ascii="Arial" w:hAnsi="Arial" w:cs="Arial"/>
      <w:b/>
      <w:sz w:val="36"/>
      <w:szCs w:val="36"/>
    </w:rPr>
  </w:style>
  <w:style w:type="paragraph" w:customStyle="1" w:styleId="Listenabsatz1">
    <w:name w:val="Listenabsatz1"/>
    <w:basedOn w:val="Normal"/>
    <w:rsid w:val="00E57B74"/>
    <w:pPr>
      <w:ind w:left="720"/>
      <w:contextualSpacing/>
    </w:pPr>
  </w:style>
  <w:style w:type="character" w:styleId="LineNumber">
    <w:name w:val="line number"/>
    <w:basedOn w:val="DefaultParagraphFont"/>
    <w:rsid w:val="00F37509"/>
  </w:style>
  <w:style w:type="paragraph" w:styleId="Revision">
    <w:name w:val="Revision"/>
    <w:hidden/>
    <w:uiPriority w:val="99"/>
    <w:semiHidden/>
    <w:rsid w:val="00BE1421"/>
    <w:rPr>
      <w:sz w:val="24"/>
      <w:szCs w:val="24"/>
    </w:rPr>
  </w:style>
  <w:style w:type="character" w:customStyle="1" w:styleId="Heading1Char">
    <w:name w:val="Heading 1 Char"/>
    <w:basedOn w:val="DefaultParagraphFont"/>
    <w:link w:val="Heading1"/>
    <w:rsid w:val="005F3A6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57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281768">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DF7FF-EAE3-4F74-A132-3088D881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INDEX G320 compact</vt:lpstr>
    </vt:vector>
  </TitlesOfParts>
  <Company>INDEX-Werke GmbH &amp; Co. KG</Company>
  <LinksUpToDate>false</LinksUpToDate>
  <CharactersWithSpaces>2962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G320 compact</dc:title>
  <dc:creator>INDEX-Werke GmbH &amp; Co. KG</dc:creator>
  <cp:lastModifiedBy>Otto Csere</cp:lastModifiedBy>
  <cp:revision>4</cp:revision>
  <cp:lastPrinted>2024-05-14T13:57:00Z</cp:lastPrinted>
  <dcterms:created xsi:type="dcterms:W3CDTF">2024-08-26T09:31:00Z</dcterms:created>
  <dcterms:modified xsi:type="dcterms:W3CDTF">2024-08-28T09:29:00Z</dcterms:modified>
</cp:coreProperties>
</file>